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6099458" w:rsidR="006C76B9" w:rsidRDefault="006C76B9" w:rsidP="00B334FC">
            <w:pPr>
              <w:tabs>
                <w:tab w:val="left" w:pos="3427"/>
              </w:tabs>
              <w:spacing w:line="240" w:lineRule="auto"/>
              <w:jc w:val="right"/>
              <w:rPr>
                <w:b/>
              </w:rPr>
            </w:pPr>
            <w:r>
              <w:t>F</w:t>
            </w:r>
            <w:r w:rsidRPr="00370263">
              <w:t>OR IMMEDIATE RELEASE</w:t>
            </w:r>
            <w:r>
              <w:br/>
            </w:r>
            <w:r w:rsidR="00DA0B29">
              <w:t>June 4</w:t>
            </w:r>
            <w:r w:rsidR="00DF5C20">
              <w:t>, 2020</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0D1645FC"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DA0B29">
        <w:t>June 25</w:t>
      </w:r>
      <w:r w:rsidR="00DF5C20">
        <w:t>, 2020</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1D208F5A" w14:textId="3EE98B13" w:rsidR="00121F68" w:rsidRDefault="00A9687A" w:rsidP="00DA0B29">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DA0B29">
        <w:t>Scott Bieler Clinical Sciences Center</w:t>
      </w:r>
    </w:p>
    <w:p w14:paraId="208931D2" w14:textId="32DEC477" w:rsidR="00DA0B29" w:rsidRDefault="00DA0B29" w:rsidP="00DA0B29">
      <w:pPr>
        <w:spacing w:after="0" w:line="240" w:lineRule="auto"/>
        <w:ind w:left="2160" w:right="1080" w:hanging="1080"/>
      </w:pPr>
      <w:r>
        <w:rPr>
          <w:b/>
        </w:rPr>
        <w:tab/>
        <w:t>Patrick P. Lee Board Room</w:t>
      </w:r>
      <w:bookmarkStart w:id="0" w:name="_GoBack"/>
      <w:bookmarkEnd w:id="0"/>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26D7A"/>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4D65D2"/>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29EE"/>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0B29"/>
    <w:rsid w:val="00DD276E"/>
    <w:rsid w:val="00DD33E2"/>
    <w:rsid w:val="00DD3A57"/>
    <w:rsid w:val="00DD3B5F"/>
    <w:rsid w:val="00DF0643"/>
    <w:rsid w:val="00DF564F"/>
    <w:rsid w:val="00DF5C20"/>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E2CD-6AF3-4B39-B458-A76F1AC4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2020-06-04T15:49:00Z</dcterms:created>
  <dcterms:modified xsi:type="dcterms:W3CDTF">2020-06-04T15:50:00Z</dcterms:modified>
</cp:coreProperties>
</file>