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911" w:rsidRPr="001040FE" w:rsidRDefault="0062487D" w:rsidP="00C50911">
      <w:pPr>
        <w:rPr>
          <w:b/>
          <w:sz w:val="32"/>
          <w:szCs w:val="32"/>
        </w:rPr>
      </w:pPr>
      <w:r>
        <w:rPr>
          <w:b/>
          <w:sz w:val="32"/>
          <w:szCs w:val="32"/>
        </w:rPr>
        <w:t xml:space="preserve">SOP for the </w:t>
      </w:r>
      <w:r w:rsidR="001040FE">
        <w:rPr>
          <w:b/>
          <w:sz w:val="32"/>
          <w:szCs w:val="32"/>
        </w:rPr>
        <w:t xml:space="preserve">Infection of Suspension </w:t>
      </w:r>
      <w:r w:rsidR="00C50911" w:rsidRPr="001040FE">
        <w:rPr>
          <w:b/>
          <w:sz w:val="32"/>
          <w:szCs w:val="32"/>
        </w:rPr>
        <w:t xml:space="preserve">Cells with Lentiviral </w:t>
      </w:r>
      <w:r>
        <w:rPr>
          <w:b/>
          <w:sz w:val="32"/>
          <w:szCs w:val="32"/>
        </w:rPr>
        <w:t xml:space="preserve">or Retroviral </w:t>
      </w:r>
      <w:r w:rsidR="00C50911" w:rsidRPr="001040FE">
        <w:rPr>
          <w:b/>
          <w:sz w:val="32"/>
          <w:szCs w:val="32"/>
        </w:rPr>
        <w:t>Supernatant.</w:t>
      </w:r>
    </w:p>
    <w:p w:rsidR="00C50911" w:rsidRPr="001040FE" w:rsidRDefault="00C50911" w:rsidP="00C50911">
      <w:pPr>
        <w:rPr>
          <w:b/>
          <w:sz w:val="32"/>
          <w:szCs w:val="32"/>
        </w:rPr>
      </w:pPr>
    </w:p>
    <w:p w:rsidR="00C50911" w:rsidRPr="001040FE" w:rsidRDefault="001040FE" w:rsidP="00C50911">
      <w:pPr>
        <w:pStyle w:val="ListParagraph"/>
        <w:numPr>
          <w:ilvl w:val="0"/>
          <w:numId w:val="1"/>
        </w:numPr>
        <w:ind w:right="-180"/>
        <w:rPr>
          <w:sz w:val="28"/>
          <w:szCs w:val="28"/>
        </w:rPr>
      </w:pPr>
      <w:r>
        <w:rPr>
          <w:sz w:val="28"/>
          <w:szCs w:val="28"/>
        </w:rPr>
        <w:t xml:space="preserve">On the day of infection, </w:t>
      </w:r>
      <w:r w:rsidR="00C50911" w:rsidRPr="001040FE">
        <w:rPr>
          <w:sz w:val="28"/>
          <w:szCs w:val="28"/>
        </w:rPr>
        <w:t>pellet 1x10^6 suspension cells.</w:t>
      </w:r>
    </w:p>
    <w:p w:rsidR="00C50911" w:rsidRPr="001040FE" w:rsidRDefault="00C50911" w:rsidP="00C50911">
      <w:pPr>
        <w:pStyle w:val="ListParagraph"/>
        <w:ind w:left="345" w:right="-180"/>
        <w:rPr>
          <w:sz w:val="28"/>
          <w:szCs w:val="28"/>
        </w:rPr>
      </w:pPr>
    </w:p>
    <w:p w:rsidR="00C50911" w:rsidRPr="001040FE" w:rsidRDefault="00C50911" w:rsidP="00C50911">
      <w:pPr>
        <w:pStyle w:val="ListParagraph"/>
        <w:numPr>
          <w:ilvl w:val="0"/>
          <w:numId w:val="1"/>
        </w:numPr>
        <w:ind w:right="-180"/>
        <w:rPr>
          <w:sz w:val="28"/>
          <w:szCs w:val="28"/>
        </w:rPr>
      </w:pPr>
      <w:r w:rsidRPr="001040FE">
        <w:rPr>
          <w:sz w:val="28"/>
          <w:szCs w:val="28"/>
        </w:rPr>
        <w:t xml:space="preserve">Resuspend cell pellet in 1 mL virus + 1 </w:t>
      </w:r>
      <w:proofErr w:type="spellStart"/>
      <w:r w:rsidRPr="001040FE">
        <w:rPr>
          <w:sz w:val="28"/>
          <w:szCs w:val="28"/>
        </w:rPr>
        <w:t>uL</w:t>
      </w:r>
      <w:proofErr w:type="spellEnd"/>
      <w:r w:rsidRPr="001040FE">
        <w:rPr>
          <w:sz w:val="28"/>
          <w:szCs w:val="28"/>
        </w:rPr>
        <w:t xml:space="preserve"> 4mg/ml polybrene. </w:t>
      </w:r>
    </w:p>
    <w:p w:rsidR="00C50911" w:rsidRPr="001040FE" w:rsidRDefault="00C50911" w:rsidP="00C50911">
      <w:pPr>
        <w:spacing w:before="100" w:beforeAutospacing="1" w:after="100" w:afterAutospacing="1"/>
        <w:rPr>
          <w:i/>
        </w:rPr>
      </w:pPr>
      <w:r w:rsidRPr="001040FE">
        <w:rPr>
          <w:i/>
        </w:rPr>
        <w:t xml:space="preserve">(Note regarding T-cell infection:  T cells can be very sensitive to polybrene and a lesser concentration of polybrene may be required.  We recommend 1ug/ml.) </w:t>
      </w:r>
    </w:p>
    <w:p w:rsidR="00C50911" w:rsidRDefault="00C50911" w:rsidP="00C50911">
      <w:pPr>
        <w:pStyle w:val="ListParagraph"/>
        <w:numPr>
          <w:ilvl w:val="0"/>
          <w:numId w:val="1"/>
        </w:numPr>
        <w:rPr>
          <w:sz w:val="28"/>
          <w:szCs w:val="28"/>
        </w:rPr>
      </w:pPr>
      <w:r w:rsidRPr="001040FE">
        <w:rPr>
          <w:sz w:val="28"/>
          <w:szCs w:val="28"/>
        </w:rPr>
        <w:t>Add cells to a 12 well plate.  Seal plate and place in a microtiter rotor and spin at 1800 rpm for 45 minutes at room temperature.</w:t>
      </w:r>
    </w:p>
    <w:p w:rsidR="001040FE" w:rsidRPr="001040FE" w:rsidRDefault="001040FE" w:rsidP="001040FE">
      <w:pPr>
        <w:pStyle w:val="ListParagraph"/>
        <w:ind w:left="345"/>
        <w:rPr>
          <w:sz w:val="28"/>
          <w:szCs w:val="28"/>
        </w:rPr>
      </w:pPr>
    </w:p>
    <w:p w:rsidR="00C50911" w:rsidRPr="001040FE" w:rsidRDefault="00C50911" w:rsidP="00C50911">
      <w:pPr>
        <w:rPr>
          <w:i/>
        </w:rPr>
      </w:pPr>
      <w:r w:rsidRPr="001040FE">
        <w:rPr>
          <w:i/>
        </w:rPr>
        <w:t>(Note: Spinning cells at 1800 rpm for 45 minutes is not enough to sediment free virus. It is thought that virus on membrane fragments is spun onto cells in a manner which effects greater infection.)</w:t>
      </w:r>
    </w:p>
    <w:p w:rsidR="001040FE" w:rsidRDefault="001040FE" w:rsidP="00C50911">
      <w:pPr>
        <w:rPr>
          <w:i/>
        </w:rPr>
      </w:pPr>
    </w:p>
    <w:p w:rsidR="00C50911" w:rsidRPr="001040FE" w:rsidRDefault="00C50911" w:rsidP="00C50911">
      <w:r w:rsidRPr="001040FE">
        <w:rPr>
          <w:sz w:val="28"/>
          <w:szCs w:val="28"/>
        </w:rPr>
        <w:t>4.)  Return plate to incubator and incubate for 3-6 hours at 37°c / 5% CO2.</w:t>
      </w:r>
    </w:p>
    <w:p w:rsidR="00C50911" w:rsidRPr="001040FE" w:rsidRDefault="00C50911" w:rsidP="00C50911"/>
    <w:p w:rsidR="00C50911" w:rsidRPr="001040FE" w:rsidRDefault="001040FE" w:rsidP="001040FE">
      <w:pPr>
        <w:pStyle w:val="ListParagraph"/>
        <w:numPr>
          <w:ilvl w:val="0"/>
          <w:numId w:val="2"/>
        </w:numPr>
        <w:rPr>
          <w:sz w:val="28"/>
          <w:szCs w:val="28"/>
        </w:rPr>
      </w:pPr>
      <w:r>
        <w:rPr>
          <w:sz w:val="28"/>
          <w:szCs w:val="28"/>
        </w:rPr>
        <w:t xml:space="preserve"> </w:t>
      </w:r>
      <w:r w:rsidR="00C50911" w:rsidRPr="001040FE">
        <w:rPr>
          <w:sz w:val="28"/>
          <w:szCs w:val="28"/>
        </w:rPr>
        <w:t>Add 1 ml normal target cell media</w:t>
      </w:r>
      <w:r>
        <w:rPr>
          <w:sz w:val="28"/>
          <w:szCs w:val="28"/>
        </w:rPr>
        <w:t xml:space="preserve"> for a total volume </w:t>
      </w:r>
      <w:proofErr w:type="gramStart"/>
      <w:r>
        <w:rPr>
          <w:sz w:val="28"/>
          <w:szCs w:val="28"/>
        </w:rPr>
        <w:t>of  2</w:t>
      </w:r>
      <w:proofErr w:type="gramEnd"/>
      <w:r w:rsidR="00C50911" w:rsidRPr="001040FE">
        <w:rPr>
          <w:sz w:val="28"/>
          <w:szCs w:val="28"/>
        </w:rPr>
        <w:t xml:space="preserve"> ml.  Incubate overnight at 37°c.</w:t>
      </w:r>
    </w:p>
    <w:p w:rsidR="001040FE" w:rsidRPr="001040FE" w:rsidRDefault="001040FE" w:rsidP="001040FE">
      <w:pPr>
        <w:pStyle w:val="ListParagraph"/>
        <w:ind w:left="345"/>
        <w:rPr>
          <w:sz w:val="28"/>
          <w:szCs w:val="28"/>
        </w:rPr>
      </w:pPr>
    </w:p>
    <w:p w:rsidR="00C50911" w:rsidRPr="001040FE" w:rsidRDefault="00C50911" w:rsidP="00C50911">
      <w:pPr>
        <w:rPr>
          <w:sz w:val="28"/>
          <w:szCs w:val="28"/>
        </w:rPr>
      </w:pPr>
      <w:r w:rsidRPr="001040FE">
        <w:rPr>
          <w:sz w:val="28"/>
          <w:szCs w:val="28"/>
        </w:rPr>
        <w:t>6.)  After infection, centrifuge the cells (500 x g for 5 minutes) and resuspend in the appropriate media for normal growth of the target cells</w:t>
      </w:r>
      <w:r w:rsidR="001040FE" w:rsidRPr="001040FE">
        <w:rPr>
          <w:sz w:val="28"/>
          <w:szCs w:val="28"/>
        </w:rPr>
        <w:t>.  A</w:t>
      </w:r>
      <w:r w:rsidRPr="001040FE">
        <w:rPr>
          <w:sz w:val="28"/>
          <w:szCs w:val="28"/>
        </w:rPr>
        <w:t xml:space="preserve">llow the cells to grow in a T75 flask </w:t>
      </w:r>
      <w:r w:rsidR="001040FE">
        <w:rPr>
          <w:sz w:val="28"/>
          <w:szCs w:val="28"/>
        </w:rPr>
        <w:t>at 37°c for an additional 24</w:t>
      </w:r>
      <w:r w:rsidR="0062487D">
        <w:rPr>
          <w:sz w:val="28"/>
          <w:szCs w:val="28"/>
        </w:rPr>
        <w:t>-48</w:t>
      </w:r>
      <w:bookmarkStart w:id="0" w:name="_GoBack"/>
      <w:bookmarkEnd w:id="0"/>
      <w:r w:rsidRPr="001040FE">
        <w:rPr>
          <w:sz w:val="28"/>
          <w:szCs w:val="28"/>
        </w:rPr>
        <w:t xml:space="preserve"> hours before puromycin selection</w:t>
      </w:r>
      <w:r w:rsidR="001040FE" w:rsidRPr="001040FE">
        <w:rPr>
          <w:sz w:val="28"/>
          <w:szCs w:val="28"/>
        </w:rPr>
        <w:t xml:space="preserve">. </w:t>
      </w:r>
      <w:r w:rsidRPr="001040FE">
        <w:rPr>
          <w:sz w:val="28"/>
          <w:szCs w:val="28"/>
        </w:rPr>
        <w:t xml:space="preserve"> (50 -4000ng/ml** puromycin in normal target cell complete medium.)</w:t>
      </w:r>
    </w:p>
    <w:p w:rsidR="00C50911" w:rsidRPr="001040FE" w:rsidRDefault="00C50911" w:rsidP="00C50911">
      <w:pPr>
        <w:rPr>
          <w:sz w:val="28"/>
          <w:szCs w:val="28"/>
        </w:rPr>
      </w:pPr>
    </w:p>
    <w:p w:rsidR="00C50911" w:rsidRPr="001040FE" w:rsidRDefault="00C50911" w:rsidP="00C50911">
      <w:pPr>
        <w:autoSpaceDE w:val="0"/>
        <w:autoSpaceDN w:val="0"/>
        <w:adjustRightInd w:val="0"/>
        <w:rPr>
          <w:sz w:val="28"/>
          <w:szCs w:val="28"/>
        </w:rPr>
      </w:pPr>
      <w:r w:rsidRPr="001040FE">
        <w:rPr>
          <w:sz w:val="28"/>
          <w:szCs w:val="28"/>
        </w:rPr>
        <w:t>Replace media with puromycin selection media every 3-4 days.</w:t>
      </w:r>
    </w:p>
    <w:p w:rsidR="00C50911" w:rsidRPr="001040FE" w:rsidRDefault="00C50911" w:rsidP="00C50911">
      <w:pPr>
        <w:autoSpaceDE w:val="0"/>
        <w:autoSpaceDN w:val="0"/>
        <w:adjustRightInd w:val="0"/>
      </w:pPr>
    </w:p>
    <w:p w:rsidR="00C50911" w:rsidRPr="001040FE" w:rsidRDefault="00C50911" w:rsidP="00C50911">
      <w:pPr>
        <w:autoSpaceDE w:val="0"/>
        <w:autoSpaceDN w:val="0"/>
        <w:adjustRightInd w:val="0"/>
      </w:pPr>
    </w:p>
    <w:p w:rsidR="00C50911" w:rsidRPr="001040FE" w:rsidRDefault="00C50911" w:rsidP="00C50911">
      <w:pPr>
        <w:ind w:left="-180" w:right="-180"/>
      </w:pPr>
      <w:r w:rsidRPr="001040FE">
        <w:t xml:space="preserve">   **  cell type, infection with virus, transfection with plasmid, cell health, culture medium, and growth conditions can all effect the optimal puromycin concentration for selection.  It is highly recommended that you first perform a puromycin titration (kill curve) to determine the lowest puromycin concentration that begins to cause massive cell death within 3-4 days.</w:t>
      </w:r>
    </w:p>
    <w:sectPr w:rsidR="00C50911" w:rsidRPr="001040F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71D33"/>
    <w:multiLevelType w:val="hybridMultilevel"/>
    <w:tmpl w:val="852A2B78"/>
    <w:lvl w:ilvl="0" w:tplc="80B2A312">
      <w:start w:val="5"/>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1" w15:restartNumberingAfterBreak="0">
    <w:nsid w:val="7E624269"/>
    <w:multiLevelType w:val="hybridMultilevel"/>
    <w:tmpl w:val="B32E8752"/>
    <w:lvl w:ilvl="0" w:tplc="D99E45EA">
      <w:start w:val="1"/>
      <w:numFmt w:val="decimal"/>
      <w:lvlText w:val="%1.)"/>
      <w:lvlJc w:val="left"/>
      <w:pPr>
        <w:ind w:left="345" w:hanging="450"/>
      </w:pPr>
      <w:rPr>
        <w:rFonts w:hint="default"/>
      </w:rPr>
    </w:lvl>
    <w:lvl w:ilvl="1" w:tplc="04090019" w:tentative="1">
      <w:start w:val="1"/>
      <w:numFmt w:val="lowerLetter"/>
      <w:lvlText w:val="%2."/>
      <w:lvlJc w:val="left"/>
      <w:pPr>
        <w:ind w:left="975" w:hanging="360"/>
      </w:pPr>
    </w:lvl>
    <w:lvl w:ilvl="2" w:tplc="0409001B" w:tentative="1">
      <w:start w:val="1"/>
      <w:numFmt w:val="lowerRoman"/>
      <w:lvlText w:val="%3."/>
      <w:lvlJc w:val="right"/>
      <w:pPr>
        <w:ind w:left="1695" w:hanging="180"/>
      </w:pPr>
    </w:lvl>
    <w:lvl w:ilvl="3" w:tplc="0409000F" w:tentative="1">
      <w:start w:val="1"/>
      <w:numFmt w:val="decimal"/>
      <w:lvlText w:val="%4."/>
      <w:lvlJc w:val="left"/>
      <w:pPr>
        <w:ind w:left="2415" w:hanging="360"/>
      </w:pPr>
    </w:lvl>
    <w:lvl w:ilvl="4" w:tplc="04090019" w:tentative="1">
      <w:start w:val="1"/>
      <w:numFmt w:val="lowerLetter"/>
      <w:lvlText w:val="%5."/>
      <w:lvlJc w:val="left"/>
      <w:pPr>
        <w:ind w:left="3135" w:hanging="360"/>
      </w:pPr>
    </w:lvl>
    <w:lvl w:ilvl="5" w:tplc="0409001B" w:tentative="1">
      <w:start w:val="1"/>
      <w:numFmt w:val="lowerRoman"/>
      <w:lvlText w:val="%6."/>
      <w:lvlJc w:val="right"/>
      <w:pPr>
        <w:ind w:left="3855" w:hanging="180"/>
      </w:pPr>
    </w:lvl>
    <w:lvl w:ilvl="6" w:tplc="0409000F" w:tentative="1">
      <w:start w:val="1"/>
      <w:numFmt w:val="decimal"/>
      <w:lvlText w:val="%7."/>
      <w:lvlJc w:val="left"/>
      <w:pPr>
        <w:ind w:left="4575" w:hanging="360"/>
      </w:pPr>
    </w:lvl>
    <w:lvl w:ilvl="7" w:tplc="04090019" w:tentative="1">
      <w:start w:val="1"/>
      <w:numFmt w:val="lowerLetter"/>
      <w:lvlText w:val="%8."/>
      <w:lvlJc w:val="left"/>
      <w:pPr>
        <w:ind w:left="5295" w:hanging="360"/>
      </w:pPr>
    </w:lvl>
    <w:lvl w:ilvl="8" w:tplc="0409001B" w:tentative="1">
      <w:start w:val="1"/>
      <w:numFmt w:val="lowerRoman"/>
      <w:lvlText w:val="%9."/>
      <w:lvlJc w:val="right"/>
      <w:pPr>
        <w:ind w:left="601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1"/>
    <w:rsid w:val="001040FE"/>
    <w:rsid w:val="004014E8"/>
    <w:rsid w:val="00462BEB"/>
    <w:rsid w:val="0062487D"/>
    <w:rsid w:val="007304FC"/>
    <w:rsid w:val="00C5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3A80B"/>
  <w15:docId w15:val="{B1D50E14-5C18-4964-90D6-7E545BF6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0911"/>
    <w:rPr>
      <w:rFonts w:eastAsia="Batang"/>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semiHidden/>
    <w:rsid w:val="00C50911"/>
    <w:rPr>
      <w:rFonts w:ascii="Arial" w:hAnsi="Arial" w:cs="Arial"/>
      <w:color w:val="000080"/>
      <w:sz w:val="20"/>
      <w:szCs w:val="20"/>
    </w:rPr>
  </w:style>
  <w:style w:type="paragraph" w:styleId="ListParagraph">
    <w:name w:val="List Paragraph"/>
    <w:basedOn w:val="Normal"/>
    <w:uiPriority w:val="34"/>
    <w:qFormat/>
    <w:rsid w:val="00C50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Roswell Park Cancer Institute</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Holtz, Renae</dc:creator>
  <cp:keywords/>
  <dc:description/>
  <cp:lastModifiedBy>Holtz, Renae</cp:lastModifiedBy>
  <cp:revision>2</cp:revision>
  <dcterms:created xsi:type="dcterms:W3CDTF">2019-11-14T18:04:00Z</dcterms:created>
  <dcterms:modified xsi:type="dcterms:W3CDTF">2019-11-14T18:04:00Z</dcterms:modified>
</cp:coreProperties>
</file>